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8F4D" w14:textId="77777777" w:rsidR="00917133" w:rsidRPr="00482752" w:rsidRDefault="00917133">
      <w:pPr>
        <w:jc w:val="center"/>
        <w:rPr>
          <w:rFonts w:ascii="Open Sans" w:eastAsia="Open Sans" w:hAnsi="Open Sans" w:cs="Open Sans"/>
          <w:b/>
          <w:i/>
          <w:color w:val="366091"/>
          <w:lang w:val="fr-FR"/>
        </w:rPr>
      </w:pPr>
    </w:p>
    <w:p w14:paraId="45095829" w14:textId="77777777" w:rsidR="00917133" w:rsidRPr="00482752" w:rsidRDefault="00902FA7">
      <w:pPr>
        <w:jc w:val="center"/>
        <w:rPr>
          <w:rFonts w:ascii="Open Sans" w:eastAsia="Open Sans" w:hAnsi="Open Sans" w:cs="Open Sans"/>
          <w:b/>
          <w:i/>
          <w:color w:val="366091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lang w:val="fr-FR"/>
        </w:rPr>
        <w:t>VIDÉO THÉMATIQUE : gérer ses émotions</w:t>
      </w:r>
    </w:p>
    <w:p w14:paraId="1287F8E9" w14:textId="77777777" w:rsidR="00917133" w:rsidRPr="00482752" w:rsidRDefault="00902FA7">
      <w:pPr>
        <w:jc w:val="center"/>
        <w:rPr>
          <w:rFonts w:ascii="Open Sans" w:eastAsia="Open Sans" w:hAnsi="Open Sans" w:cs="Open Sans"/>
          <w:b/>
          <w:i/>
          <w:color w:val="366091"/>
          <w:lang w:val="fr-FR"/>
        </w:rPr>
      </w:pPr>
      <w:hyperlink r:id="rId8">
        <w:r w:rsidRPr="00482752">
          <w:rPr>
            <w:rFonts w:ascii="Open Sans" w:eastAsia="Open Sans" w:hAnsi="Open Sans" w:cs="Open Sans"/>
            <w:b/>
            <w:i/>
            <w:color w:val="1155CC"/>
            <w:u w:val="single"/>
            <w:lang w:val="fr-FR"/>
          </w:rPr>
          <w:t>http://opensign.eu/fr/thematic_topics/59</w:t>
        </w:r>
      </w:hyperlink>
    </w:p>
    <w:p w14:paraId="0564B839" w14:textId="77777777" w:rsidR="00917133" w:rsidRPr="00482752" w:rsidRDefault="00917133">
      <w:pPr>
        <w:rPr>
          <w:rFonts w:ascii="Cabin" w:eastAsia="Cabin" w:hAnsi="Cabin" w:cs="Cabin"/>
          <w:b/>
          <w:color w:val="1155CC"/>
          <w:u w:val="single"/>
          <w:lang w:val="fr-FR"/>
        </w:rPr>
      </w:pPr>
    </w:p>
    <w:p w14:paraId="03FC1151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Classe d’âge :</w:t>
      </w: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7 à 12 ans</w:t>
      </w:r>
    </w:p>
    <w:p w14:paraId="78310326" w14:textId="77777777" w:rsidR="00917133" w:rsidRPr="00482752" w:rsidRDefault="00917133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0B52C7E3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Auteur : </w:t>
      </w:r>
      <w:proofErr w:type="spellStart"/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Média’Pi</w:t>
      </w:r>
      <w:proofErr w:type="spellEnd"/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!</w:t>
      </w:r>
      <w:hyperlink r:id="rId9">
        <w:r w:rsidRPr="00482752">
          <w:rPr>
            <w:rFonts w:ascii="Open Sans" w:eastAsia="Open Sans" w:hAnsi="Open Sans" w:cs="Open Sans"/>
            <w:b/>
            <w:i/>
            <w:sz w:val="22"/>
            <w:szCs w:val="22"/>
            <w:lang w:val="fr-FR"/>
          </w:rPr>
          <w:t xml:space="preserve"> </w:t>
        </w:r>
      </w:hyperlink>
      <w:hyperlink r:id="rId10">
        <w:r w:rsidRPr="00482752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www.media-pi.fr</w:t>
        </w:r>
      </w:hyperlink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</w:t>
      </w:r>
    </w:p>
    <w:p w14:paraId="01CB0558" w14:textId="77777777" w:rsidR="00917133" w:rsidRPr="00482752" w:rsidRDefault="00917133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6498A515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Compétences </w:t>
      </w: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:</w:t>
      </w:r>
    </w:p>
    <w:p w14:paraId="4F020599" w14:textId="77777777" w:rsidR="00917133" w:rsidRPr="00482752" w:rsidRDefault="00902FA7">
      <w:pPr>
        <w:numPr>
          <w:ilvl w:val="0"/>
          <w:numId w:val="2"/>
        </w:num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Connaître différentes techniques de respiration pour retrouver le calme.</w:t>
      </w:r>
    </w:p>
    <w:p w14:paraId="1B9DAFCD" w14:textId="77777777" w:rsidR="00917133" w:rsidRPr="00482752" w:rsidRDefault="00902FA7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Savoir identifier ses émotions et mettre en pratique les respirations.</w:t>
      </w:r>
    </w:p>
    <w:p w14:paraId="0B6E108F" w14:textId="77777777" w:rsidR="00917133" w:rsidRPr="00482752" w:rsidRDefault="00902FA7">
      <w:pPr>
        <w:numPr>
          <w:ilvl w:val="0"/>
          <w:numId w:val="4"/>
        </w:numPr>
        <w:spacing w:after="240"/>
        <w:rPr>
          <w:rFonts w:ascii="Arial" w:eastAsia="Arial" w:hAnsi="Arial" w:cs="Arial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Savoir être à l’écoute de son corps et adopter une posture immobile.</w:t>
      </w:r>
    </w:p>
    <w:p w14:paraId="187E038F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Compétences relatives aux programmes européens</w:t>
      </w: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:</w:t>
      </w:r>
    </w:p>
    <w:p w14:paraId="355B54F9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1155CC"/>
          <w:sz w:val="22"/>
          <w:szCs w:val="22"/>
          <w:u w:val="single"/>
          <w:lang w:val="fr-FR"/>
        </w:rPr>
      </w:pPr>
      <w:hyperlink r:id="rId11">
        <w:r w:rsidRPr="00482752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http://eur-lex.europa.eu/legal-content/FR/TXT/?uri</w:t>
        </w:r>
        <w:r w:rsidRPr="00482752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=LEGISSUM%3Ac11090</w:t>
        </w:r>
      </w:hyperlink>
    </w:p>
    <w:p w14:paraId="0BD7AE00" w14:textId="77777777" w:rsidR="00917133" w:rsidRPr="00482752" w:rsidRDefault="00917133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</w:p>
    <w:p w14:paraId="6C3AEBCC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Évaluation formative :</w:t>
      </w:r>
    </w:p>
    <w:p w14:paraId="2B74DAFC" w14:textId="77777777" w:rsidR="00917133" w:rsidRPr="00482752" w:rsidRDefault="00902FA7">
      <w:pPr>
        <w:numPr>
          <w:ilvl w:val="0"/>
          <w:numId w:val="1"/>
        </w:num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Mimer les différentes sensations ressenties après un moment de colère. </w:t>
      </w:r>
    </w:p>
    <w:p w14:paraId="3D01C259" w14:textId="77777777" w:rsidR="00917133" w:rsidRPr="00482752" w:rsidRDefault="00902FA7">
      <w:pPr>
        <w:numPr>
          <w:ilvl w:val="0"/>
          <w:numId w:val="1"/>
        </w:num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Proposer des situations vécues qui peuvent créer des émotions telles que la jalousie, la tristesse ou la joie.</w:t>
      </w:r>
    </w:p>
    <w:p w14:paraId="0789B125" w14:textId="77777777" w:rsidR="00917133" w:rsidRPr="00482752" w:rsidRDefault="00902FA7">
      <w:pPr>
        <w:numPr>
          <w:ilvl w:val="0"/>
          <w:numId w:val="1"/>
        </w:numPr>
        <w:spacing w:after="240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Théâtraliser ces scènes.</w:t>
      </w:r>
    </w:p>
    <w:p w14:paraId="485D7FA1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Évalu</w:t>
      </w: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ation sommative :</w:t>
      </w:r>
    </w:p>
    <w:p w14:paraId="45F61D41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Présenter ces techniques en tutorat à un enfant plus jeune et le guider dans sa découverte. </w:t>
      </w:r>
    </w:p>
    <w:p w14:paraId="0DCD1152" w14:textId="77777777" w:rsidR="00917133" w:rsidRPr="00482752" w:rsidRDefault="00917133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0F1E2DF1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Vocabulaires spécifiques / mots-clés :</w:t>
      </w:r>
    </w:p>
    <w:p w14:paraId="13D51E0B" w14:textId="77777777" w:rsid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Émotions : tristesse, peur, colère, joie, stress. </w:t>
      </w:r>
    </w:p>
    <w:p w14:paraId="71EE34E7" w14:textId="77777777" w:rsidR="00482752" w:rsidRDefault="00482752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État : calme</w:t>
      </w:r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, tranquille, serein. </w:t>
      </w:r>
    </w:p>
    <w:p w14:paraId="5A7088DD" w14:textId="77777777" w:rsid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Respiration : inspir</w:t>
      </w: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er, expirer</w:t>
      </w:r>
      <w:r w:rsid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.</w:t>
      </w:r>
    </w:p>
    <w:p w14:paraId="2A3F655F" w14:textId="77777777" w:rsidR="00917133" w:rsidRPr="00482752" w:rsidRDefault="00482752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Pensées, m</w:t>
      </w:r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éditation.</w:t>
      </w:r>
    </w:p>
    <w:p w14:paraId="5D20B43E" w14:textId="77777777" w:rsidR="00917133" w:rsidRPr="00482752" w:rsidRDefault="00917133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4AAF9A58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Courte description de la progression pédagogique/scénario :</w:t>
      </w:r>
    </w:p>
    <w:p w14:paraId="4DC10A6B" w14:textId="77777777" w:rsidR="00917133" w:rsidRP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Dans un moment d’échange en cercle, échanger autour des différentes émotions travaillées préalablement : identifier des émotions et les opposer au calme. Exprimer le mal-être ou le déplaisir à vivre certains moments</w:t>
      </w: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.</w:t>
      </w:r>
    </w:p>
    <w:p w14:paraId="01B98CA8" w14:textId="77777777" w:rsidR="00917133" w:rsidRPr="00482752" w:rsidRDefault="00917133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4655BE15" w14:textId="77777777" w:rsidR="00917133" w:rsidRPr="00482752" w:rsidRDefault="00482752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Lors de la première diffusion,</w:t>
      </w:r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faire des pauses pour échanger autour du contenu et donner le vocabulaire lié.  </w:t>
      </w:r>
    </w:p>
    <w:p w14:paraId="6269F62F" w14:textId="77777777" w:rsidR="00917133" w:rsidRPr="00482752" w:rsidRDefault="00482752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proofErr w:type="spellStart"/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P</w:t>
      </w:r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premier</w:t>
      </w:r>
      <w:proofErr w:type="spellEnd"/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exercice : 2 par 2 en face à face, un enfant pratique et l’</w:t>
      </w:r>
      <w:r w:rsidR="00902FA7"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autre le regarde et compte les respirations en alternance. Pour le 2ème exercice : reproduire individuellement l’exercice. </w:t>
      </w:r>
    </w:p>
    <w:p w14:paraId="16164FA7" w14:textId="77777777" w:rsidR="00917133" w:rsidRP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Retour en cercle pour échanger autour du bien être ressenti ou des difficultés à faire l’exercice.</w:t>
      </w:r>
    </w:p>
    <w:p w14:paraId="70FA86B1" w14:textId="77777777" w:rsidR="00917133" w:rsidRPr="00482752" w:rsidRDefault="00917133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560E2A03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lastRenderedPageBreak/>
        <w:t>Matériel nécessaire :</w:t>
      </w:r>
    </w:p>
    <w:p w14:paraId="786E9CB6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Un ordinateur et une connexion internet.</w:t>
      </w:r>
    </w:p>
    <w:p w14:paraId="467EFA56" w14:textId="77777777" w:rsidR="00917133" w:rsidRPr="00482752" w:rsidRDefault="00917133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105697C7" w14:textId="77777777" w:rsidR="00917133" w:rsidRPr="00482752" w:rsidRDefault="00902FA7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Focus autour de la langue des signes : </w:t>
      </w:r>
    </w:p>
    <w:p w14:paraId="65095B4C" w14:textId="77777777" w:rsidR="00917133" w:rsidRP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Le passage par le mime et par le corps permet de visualiser et de revivre ses émotions. </w:t>
      </w:r>
    </w:p>
    <w:p w14:paraId="330060AE" w14:textId="77777777" w:rsidR="00917133" w:rsidRPr="00482752" w:rsidRDefault="00902FA7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Les nommer en étant vigilant à donner les notions d’intensités dans les signes.</w:t>
      </w:r>
    </w:p>
    <w:p w14:paraId="3089C688" w14:textId="77777777" w:rsidR="00917133" w:rsidRPr="00482752" w:rsidRDefault="00917133">
      <w:pPr>
        <w:jc w:val="center"/>
        <w:rPr>
          <w:rFonts w:ascii="Open Sans" w:eastAsia="Open Sans" w:hAnsi="Open Sans" w:cs="Open Sans"/>
          <w:b/>
          <w:i/>
          <w:color w:val="366091"/>
          <w:lang w:val="fr-FR"/>
        </w:rPr>
      </w:pPr>
    </w:p>
    <w:p w14:paraId="309228A6" w14:textId="77777777" w:rsidR="00917133" w:rsidRPr="00482752" w:rsidRDefault="00917133" w:rsidP="00482752">
      <w:pPr>
        <w:rPr>
          <w:rFonts w:ascii="Open Sans" w:eastAsia="Open Sans" w:hAnsi="Open Sans" w:cs="Open Sans"/>
          <w:b/>
          <w:i/>
          <w:color w:val="366091"/>
          <w:lang w:val="fr-FR"/>
        </w:rPr>
      </w:pPr>
    </w:p>
    <w:p w14:paraId="722E2897" w14:textId="77777777" w:rsidR="00482752" w:rsidRDefault="0048275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br w:type="page"/>
      </w:r>
    </w:p>
    <w:p w14:paraId="6FD82336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lastRenderedPageBreak/>
        <w:t>I. Vocabulaire, exercices :</w:t>
      </w:r>
    </w:p>
    <w:p w14:paraId="51CBC048" w14:textId="77777777" w:rsidR="00917133" w:rsidRPr="00482752" w:rsidRDefault="00902FA7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i/>
          <w:sz w:val="22"/>
          <w:szCs w:val="22"/>
          <w:lang w:val="fr-FR"/>
        </w:rPr>
        <w:t>1. Mes émotions N°1 :</w:t>
      </w:r>
    </w:p>
    <w:p w14:paraId="109C7921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DDF9AD6" w14:textId="77777777" w:rsidR="00917133" w:rsidRPr="00482752" w:rsidRDefault="00902FA7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32DE73C4" wp14:editId="1B0BE2F9">
            <wp:extent cx="6066473" cy="6638989"/>
            <wp:effectExtent l="0" t="0" r="0" b="0"/>
            <wp:docPr id="19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473" cy="6638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3F841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897C0C2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0CAC8F0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0E8B7FB3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18AEA7B5" w14:textId="77777777" w:rsidR="00482752" w:rsidRDefault="00482752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sz w:val="22"/>
          <w:szCs w:val="22"/>
          <w:lang w:val="fr-FR"/>
        </w:rPr>
        <w:br w:type="page"/>
      </w:r>
    </w:p>
    <w:p w14:paraId="7F648EA3" w14:textId="77777777" w:rsidR="00917133" w:rsidRPr="00482752" w:rsidRDefault="00902FA7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lastRenderedPageBreak/>
        <w:t xml:space="preserve">2. Mes émotions N°2 : </w:t>
      </w:r>
    </w:p>
    <w:p w14:paraId="4FC0F2C8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82ECE54" w14:textId="77777777" w:rsidR="00917133" w:rsidRPr="00482752" w:rsidRDefault="00902FA7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320F29D9" wp14:editId="0AC536F0">
            <wp:extent cx="6066473" cy="6638989"/>
            <wp:effectExtent l="0" t="0" r="0" b="0"/>
            <wp:docPr id="20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473" cy="6638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AE4707" w14:textId="77777777" w:rsidR="00917133" w:rsidRPr="00482752" w:rsidRDefault="00917133">
      <w:pPr>
        <w:jc w:val="center"/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16E7C192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3F9B26A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2D3E6513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DB85834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41C959D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7A46FE4" w14:textId="77777777" w:rsidR="00917133" w:rsidRPr="00482752" w:rsidRDefault="00902FA7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lastRenderedPageBreak/>
        <w:t>3. Dessines une situation en lien avec les émotions :</w:t>
      </w:r>
    </w:p>
    <w:p w14:paraId="0A655F17" w14:textId="77777777" w:rsidR="00917133" w:rsidRPr="00482752" w:rsidRDefault="00917133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DFD9FFD" w14:textId="77777777" w:rsidR="00917133" w:rsidRPr="00482752" w:rsidRDefault="00902FA7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4AD94524" wp14:editId="0C3E5983">
            <wp:extent cx="6323648" cy="6711852"/>
            <wp:effectExtent l="0" t="0" r="0" b="0"/>
            <wp:docPr id="20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3648" cy="6711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F9450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3198E04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669F7D5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A55920C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FD0D73C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9DE02D2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151F0D08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3439E1B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4. Surfer sur la vague des émotions</w:t>
      </w:r>
    </w:p>
    <w:p w14:paraId="34156679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40902AE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4EFCAB7D" wp14:editId="4E4BBD64">
            <wp:extent cx="6056948" cy="7013308"/>
            <wp:effectExtent l="0" t="0" r="0" b="0"/>
            <wp:docPr id="20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948" cy="7013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B89511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C3B8E6F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3D40952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08767632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3A102C1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12F36E7F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5. Solutions</w:t>
      </w:r>
    </w:p>
    <w:p w14:paraId="1FE2C373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970C6ED" w14:textId="77777777" w:rsidR="00917133" w:rsidRPr="00482752" w:rsidRDefault="00902FA7">
      <w:pPr>
        <w:tabs>
          <w:tab w:val="left" w:pos="1275"/>
        </w:tabs>
        <w:spacing w:before="240" w:after="240"/>
        <w:ind w:left="720"/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4AAD7D25" wp14:editId="7CA6C9C8">
            <wp:extent cx="5596493" cy="5085397"/>
            <wp:effectExtent l="0" t="0" r="0" b="0"/>
            <wp:docPr id="20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6493" cy="5085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C5C1F" w14:textId="77777777" w:rsidR="00917133" w:rsidRPr="00482752" w:rsidRDefault="00917133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1B6EBEC" w14:textId="77777777" w:rsidR="00482752" w:rsidRDefault="00482752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sz w:val="22"/>
          <w:szCs w:val="22"/>
          <w:lang w:val="fr-FR"/>
        </w:rPr>
        <w:br w:type="page"/>
      </w:r>
    </w:p>
    <w:p w14:paraId="4185B4B2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bookmarkStart w:id="0" w:name="_GoBack"/>
      <w:bookmarkEnd w:id="0"/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lastRenderedPageBreak/>
        <w:t>II- Prolongements / liens vers d’autres outils numériques :</w:t>
      </w:r>
    </w:p>
    <w:p w14:paraId="4171E316" w14:textId="77777777" w:rsidR="00917133" w:rsidRPr="00482752" w:rsidRDefault="00902FA7">
      <w:pPr>
        <w:numPr>
          <w:ilvl w:val="0"/>
          <w:numId w:val="3"/>
        </w:numPr>
        <w:tabs>
          <w:tab w:val="left" w:pos="1275"/>
        </w:tabs>
        <w:spacing w:before="240"/>
        <w:rPr>
          <w:rFonts w:ascii="Open Sans" w:eastAsia="Open Sans" w:hAnsi="Open Sans" w:cs="Open Sans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Jeu : Stop le stress ! :</w:t>
      </w:r>
      <w:hyperlink r:id="rId17">
        <w:r w:rsidRPr="00482752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18">
        <w:r w:rsidRPr="00482752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http://opensign.eu/multiplechoice/82</w:t>
        </w:r>
      </w:hyperlink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 </w:t>
      </w:r>
    </w:p>
    <w:p w14:paraId="49219557" w14:textId="77777777" w:rsidR="00917133" w:rsidRPr="00482752" w:rsidRDefault="00902FA7">
      <w:pPr>
        <w:numPr>
          <w:ilvl w:val="0"/>
          <w:numId w:val="3"/>
        </w:num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Jeu : Le stress :</w:t>
      </w:r>
      <w:hyperlink r:id="rId19">
        <w:r w:rsidRPr="00482752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20">
        <w:r w:rsidRPr="00482752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http://opensign.eu/multiplechoice/81</w:t>
        </w:r>
      </w:hyperlink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 </w:t>
      </w:r>
    </w:p>
    <w:p w14:paraId="286AF5FC" w14:textId="77777777" w:rsidR="00917133" w:rsidRPr="00482752" w:rsidRDefault="00902FA7">
      <w:pPr>
        <w:numPr>
          <w:ilvl w:val="0"/>
          <w:numId w:val="3"/>
        </w:num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DIY Open </w:t>
      </w:r>
      <w:proofErr w:type="spellStart"/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sign</w:t>
      </w:r>
      <w:proofErr w:type="spellEnd"/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:</w:t>
      </w:r>
      <w:hyperlink r:id="rId21">
        <w:r w:rsidRPr="00482752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22">
        <w:r w:rsidRPr="00482752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http://www.opensign.eu/manual_activities_video</w:t>
        </w:r>
        <w:r w:rsidRPr="00482752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s</w:t>
        </w:r>
      </w:hyperlink>
    </w:p>
    <w:p w14:paraId="2A6B940C" w14:textId="77777777" w:rsidR="00917133" w:rsidRPr="00482752" w:rsidRDefault="00902FA7">
      <w:pPr>
        <w:numPr>
          <w:ilvl w:val="0"/>
          <w:numId w:val="3"/>
        </w:numPr>
        <w:tabs>
          <w:tab w:val="left" w:pos="1275"/>
        </w:tabs>
        <w:spacing w:after="240"/>
        <w:rPr>
          <w:rFonts w:ascii="Open Sans" w:eastAsia="Open Sans" w:hAnsi="Open Sans" w:cs="Open Sans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b/>
          <w:sz w:val="22"/>
          <w:szCs w:val="22"/>
          <w:lang w:val="fr-FR"/>
        </w:rPr>
        <w:t>Film Vice et versa :</w:t>
      </w:r>
      <w:hyperlink r:id="rId23">
        <w:r w:rsidRPr="00482752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24">
        <w:r w:rsidRPr="00482752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https://fr.wikipedia.org/wiki/Vice-versa_(film,_2015)</w:t>
        </w:r>
      </w:hyperlink>
    </w:p>
    <w:p w14:paraId="7C1B5F7B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r w:rsidRPr="00482752">
        <w:rPr>
          <w:rFonts w:ascii="Open Sans" w:eastAsia="Open Sans" w:hAnsi="Open Sans" w:cs="Open Sans"/>
          <w:sz w:val="22"/>
          <w:szCs w:val="22"/>
          <w:lang w:val="fr-FR"/>
        </w:rPr>
        <w:t>Toi aussi, tu peux créer tes propres supports : vidéos, jeux, fiches…</w:t>
      </w:r>
    </w:p>
    <w:p w14:paraId="412AEAB1" w14:textId="77777777" w:rsidR="00917133" w:rsidRPr="00482752" w:rsidRDefault="00902FA7">
      <w:p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hyperlink r:id="rId25">
        <w:r w:rsidRPr="00482752">
          <w:rPr>
            <w:rFonts w:ascii="Open Sans" w:eastAsia="Open Sans" w:hAnsi="Open Sans" w:cs="Open Sans"/>
            <w:color w:val="1155CC"/>
            <w:sz w:val="22"/>
            <w:szCs w:val="22"/>
            <w:lang w:val="fr-FR"/>
          </w:rPr>
          <w:t>http://www.opensign.eu/gamescreator</w:t>
        </w:r>
      </w:hyperlink>
    </w:p>
    <w:sectPr w:rsidR="00917133" w:rsidRPr="00482752">
      <w:headerReference w:type="default" r:id="rId26"/>
      <w:footerReference w:type="default" r:id="rId27"/>
      <w:pgSz w:w="11909" w:h="16834"/>
      <w:pgMar w:top="1134" w:right="1134" w:bottom="1134" w:left="1134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6F5B" w14:textId="77777777" w:rsidR="00902FA7" w:rsidRDefault="00902FA7">
      <w:r>
        <w:separator/>
      </w:r>
    </w:p>
  </w:endnote>
  <w:endnote w:type="continuationSeparator" w:id="0">
    <w:p w14:paraId="00CB2B7E" w14:textId="77777777" w:rsidR="00902FA7" w:rsidRDefault="009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bin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12B4" w14:textId="77777777" w:rsidR="00917133" w:rsidRDefault="00917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38616553" w14:textId="77777777" w:rsidR="00917133" w:rsidRDefault="00902F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Open Sans" w:eastAsia="Open Sans" w:hAnsi="Open Sans" w:cs="Open Sans"/>
        <w:sz w:val="16"/>
        <w:szCs w:val="16"/>
      </w:rPr>
    </w:pPr>
    <w:r>
      <w:rPr>
        <w:noProof/>
        <w:color w:val="000000"/>
        <w:sz w:val="20"/>
        <w:szCs w:val="20"/>
        <w:lang w:val="fr-FR" w:eastAsia="fr-FR"/>
      </w:rPr>
      <w:drawing>
        <wp:inline distT="0" distB="0" distL="0" distR="0" wp14:anchorId="6DF199A1" wp14:editId="689FB58A">
          <wp:extent cx="1022051" cy="220771"/>
          <wp:effectExtent l="0" t="0" r="0" b="0"/>
          <wp:docPr id="20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051" cy="220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sz w:val="16"/>
        <w:szCs w:val="16"/>
      </w:rPr>
      <w:t xml:space="preserve"> Ce </w:t>
    </w:r>
    <w:proofErr w:type="spellStart"/>
    <w:r>
      <w:rPr>
        <w:rFonts w:ascii="Open Sans" w:eastAsia="Open Sans" w:hAnsi="Open Sans" w:cs="Open Sans"/>
        <w:sz w:val="16"/>
        <w:szCs w:val="16"/>
      </w:rPr>
      <w:t>projet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n ° 2017-1-FR01-KA201-037433 a </w:t>
    </w:r>
    <w:proofErr w:type="spellStart"/>
    <w:r>
      <w:rPr>
        <w:rFonts w:ascii="Open Sans" w:eastAsia="Open Sans" w:hAnsi="Open Sans" w:cs="Open Sans"/>
        <w:sz w:val="16"/>
        <w:szCs w:val="16"/>
      </w:rPr>
      <w:t>été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financé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avec le </w:t>
    </w:r>
    <w:proofErr w:type="spellStart"/>
    <w:r>
      <w:rPr>
        <w:rFonts w:ascii="Open Sans" w:eastAsia="Open Sans" w:hAnsi="Open Sans" w:cs="Open Sans"/>
        <w:sz w:val="16"/>
        <w:szCs w:val="16"/>
      </w:rPr>
      <w:t>soutien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de la Commission </w:t>
    </w:r>
    <w:proofErr w:type="spellStart"/>
    <w:r>
      <w:rPr>
        <w:rFonts w:ascii="Open Sans" w:eastAsia="Open Sans" w:hAnsi="Open Sans" w:cs="Open Sans"/>
        <w:sz w:val="16"/>
        <w:szCs w:val="16"/>
      </w:rPr>
      <w:t>européenne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. </w:t>
    </w:r>
    <w:proofErr w:type="spellStart"/>
    <w:r>
      <w:rPr>
        <w:rFonts w:ascii="Open Sans" w:eastAsia="Open Sans" w:hAnsi="Open Sans" w:cs="Open Sans"/>
        <w:sz w:val="16"/>
        <w:szCs w:val="16"/>
      </w:rPr>
      <w:t>Cette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publication </w:t>
    </w:r>
    <w:proofErr w:type="spellStart"/>
    <w:r>
      <w:rPr>
        <w:rFonts w:ascii="Open Sans" w:eastAsia="Open Sans" w:hAnsi="Open Sans" w:cs="Open Sans"/>
        <w:sz w:val="16"/>
        <w:szCs w:val="16"/>
      </w:rPr>
      <w:t>n'engage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que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son auteur et la Commission ne </w:t>
    </w:r>
    <w:proofErr w:type="spellStart"/>
    <w:r>
      <w:rPr>
        <w:rFonts w:ascii="Open Sans" w:eastAsia="Open Sans" w:hAnsi="Open Sans" w:cs="Open Sans"/>
        <w:sz w:val="16"/>
        <w:szCs w:val="16"/>
      </w:rPr>
      <w:t>peut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être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tenue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responsable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de </w:t>
    </w:r>
    <w:proofErr w:type="spellStart"/>
    <w:r>
      <w:rPr>
        <w:rFonts w:ascii="Open Sans" w:eastAsia="Open Sans" w:hAnsi="Open Sans" w:cs="Open Sans"/>
        <w:sz w:val="16"/>
        <w:szCs w:val="16"/>
      </w:rPr>
      <w:t>l'usage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qui </w:t>
    </w:r>
    <w:proofErr w:type="spellStart"/>
    <w:r>
      <w:rPr>
        <w:rFonts w:ascii="Open Sans" w:eastAsia="Open Sans" w:hAnsi="Open Sans" w:cs="Open Sans"/>
        <w:sz w:val="16"/>
        <w:szCs w:val="16"/>
      </w:rPr>
      <w:t>pourrait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être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fait des </w:t>
    </w:r>
    <w:proofErr w:type="spellStart"/>
    <w:r>
      <w:rPr>
        <w:rFonts w:ascii="Open Sans" w:eastAsia="Open Sans" w:hAnsi="Open Sans" w:cs="Open Sans"/>
        <w:sz w:val="16"/>
        <w:szCs w:val="16"/>
      </w:rPr>
      <w:t>informations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qui y </w:t>
    </w:r>
    <w:proofErr w:type="spellStart"/>
    <w:r>
      <w:rPr>
        <w:rFonts w:ascii="Open Sans" w:eastAsia="Open Sans" w:hAnsi="Open Sans" w:cs="Open Sans"/>
        <w:sz w:val="16"/>
        <w:szCs w:val="16"/>
      </w:rPr>
      <w:t>figurent</w:t>
    </w:r>
    <w:proofErr w:type="spellEnd"/>
    <w:r>
      <w:rPr>
        <w:rFonts w:ascii="Open Sans" w:eastAsia="Open Sans" w:hAnsi="Open Sans" w:cs="Open Sans"/>
        <w:sz w:val="16"/>
        <w:szCs w:val="16"/>
      </w:rPr>
      <w:t>.</w:t>
    </w:r>
  </w:p>
  <w:p w14:paraId="0B78FB25" w14:textId="77777777" w:rsidR="00917133" w:rsidRDefault="00917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Open Sans" w:eastAsia="Open Sans" w:hAnsi="Open Sans" w:cs="Open Sans"/>
        <w:sz w:val="16"/>
        <w:szCs w:val="16"/>
      </w:rPr>
    </w:pPr>
  </w:p>
  <w:p w14:paraId="3B4773B0" w14:textId="77777777" w:rsidR="00917133" w:rsidRDefault="00902FA7">
    <w:pPr>
      <w:tabs>
        <w:tab w:val="center" w:pos="4513"/>
        <w:tab w:val="right" w:pos="9026"/>
      </w:tabs>
      <w:jc w:val="center"/>
      <w:rPr>
        <w:rFonts w:ascii="Open Sans" w:eastAsia="Open Sans" w:hAnsi="Open Sans" w:cs="Open Sans"/>
        <w:color w:val="000000"/>
        <w:sz w:val="22"/>
        <w:szCs w:val="22"/>
      </w:rPr>
    </w:pP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Vous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pouvez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trouver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d'autres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ressources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sur</w:t>
    </w:r>
    <w:proofErr w:type="spellEnd"/>
    <w:hyperlink r:id="rId2">
      <w:r>
        <w:rPr>
          <w:rFonts w:ascii="Open Sans" w:eastAsia="Open Sans" w:hAnsi="Open Sans" w:cs="Open Sans"/>
          <w:b/>
          <w:i/>
          <w:color w:val="366091"/>
          <w:sz w:val="22"/>
          <w:szCs w:val="22"/>
        </w:rPr>
        <w:t xml:space="preserve"> </w:t>
      </w:r>
    </w:hyperlink>
    <w:hyperlink r:id="rId3">
      <w:r>
        <w:rPr>
          <w:rFonts w:ascii="Open Sans" w:eastAsia="Open Sans" w:hAnsi="Open Sans" w:cs="Open Sans"/>
          <w:b/>
          <w:i/>
          <w:color w:val="366091"/>
          <w:sz w:val="22"/>
          <w:szCs w:val="22"/>
          <w:u w:val="single"/>
        </w:rPr>
        <w:t>www.opensign.eu</w:t>
      </w:r>
    </w:hyperlink>
    <w:r>
      <w:rPr>
        <w:rFonts w:ascii="Open Sans" w:eastAsia="Open Sans" w:hAnsi="Open Sans" w:cs="Open Sans"/>
        <w:b/>
        <w:i/>
        <w:color w:val="36609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70F2" w14:textId="77777777" w:rsidR="00902FA7" w:rsidRDefault="00902FA7">
      <w:r>
        <w:separator/>
      </w:r>
    </w:p>
  </w:footnote>
  <w:footnote w:type="continuationSeparator" w:id="0">
    <w:p w14:paraId="463B5F4E" w14:textId="77777777" w:rsidR="00902FA7" w:rsidRDefault="00902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3B27" w14:textId="77777777" w:rsidR="00917133" w:rsidRDefault="00902F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i/>
        <w:color w:val="000000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hidden="0" allowOverlap="1" wp14:anchorId="671718CD" wp14:editId="7C1F5FF6">
          <wp:simplePos x="0" y="0"/>
          <wp:positionH relativeFrom="column">
            <wp:posOffset>4661535</wp:posOffset>
          </wp:positionH>
          <wp:positionV relativeFrom="paragraph">
            <wp:posOffset>-34913</wp:posOffset>
          </wp:positionV>
          <wp:extent cx="1810385" cy="530225"/>
          <wp:effectExtent l="0" t="0" r="0" b="0"/>
          <wp:wrapSquare wrapText="bothSides" distT="0" distB="0" distL="114300" distR="114300"/>
          <wp:docPr id="20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38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hidden="0" allowOverlap="1" wp14:anchorId="5AB16B5C" wp14:editId="63708029">
          <wp:simplePos x="0" y="0"/>
          <wp:positionH relativeFrom="column">
            <wp:posOffset>-281928</wp:posOffset>
          </wp:positionH>
          <wp:positionV relativeFrom="paragraph">
            <wp:posOffset>9525</wp:posOffset>
          </wp:positionV>
          <wp:extent cx="1975485" cy="426720"/>
          <wp:effectExtent l="0" t="0" r="0" b="0"/>
          <wp:wrapSquare wrapText="bothSides" distT="0" distB="0" distL="114300" distR="114300"/>
          <wp:docPr id="20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4D2D98" w14:textId="77777777" w:rsidR="00917133" w:rsidRDefault="00902F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i/>
        <w:color w:val="000000"/>
      </w:rPr>
      <w:t>2017-1-FR01-KA201-037433</w:t>
    </w:r>
    <w:r>
      <w:rPr>
        <w:rFonts w:ascii="Open Sans" w:eastAsia="Open Sans" w:hAnsi="Open Sans" w:cs="Open Sans"/>
        <w:color w:val="000000"/>
      </w:rPr>
      <w:t xml:space="preserve"> </w:t>
    </w:r>
  </w:p>
  <w:p w14:paraId="19DB05AD" w14:textId="77777777" w:rsidR="00917133" w:rsidRDefault="00917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971"/>
    <w:multiLevelType w:val="multilevel"/>
    <w:tmpl w:val="D8E20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595537"/>
    <w:multiLevelType w:val="multilevel"/>
    <w:tmpl w:val="C41E3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1A02D7"/>
    <w:multiLevelType w:val="multilevel"/>
    <w:tmpl w:val="63A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842E17"/>
    <w:multiLevelType w:val="multilevel"/>
    <w:tmpl w:val="B5D66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3"/>
    <w:rsid w:val="00482752"/>
    <w:rsid w:val="00902FA7"/>
    <w:rsid w:val="009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2E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A2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2B4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606B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93B2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deliste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62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9738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41A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2B4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ia-pi.fr" TargetMode="External"/><Relationship Id="rId20" Type="http://schemas.openxmlformats.org/officeDocument/2006/relationships/hyperlink" Target="http://opensign.eu/multiplechoice/81" TargetMode="External"/><Relationship Id="rId21" Type="http://schemas.openxmlformats.org/officeDocument/2006/relationships/hyperlink" Target="http://www.opensign.eu/manual_activities_videos" TargetMode="External"/><Relationship Id="rId22" Type="http://schemas.openxmlformats.org/officeDocument/2006/relationships/hyperlink" Target="http://www.opensign.eu/manual_activities_videos" TargetMode="External"/><Relationship Id="rId23" Type="http://schemas.openxmlformats.org/officeDocument/2006/relationships/hyperlink" Target="https://fr.wikipedia.org/wiki/Vice-versa_(film,_2015)" TargetMode="External"/><Relationship Id="rId24" Type="http://schemas.openxmlformats.org/officeDocument/2006/relationships/hyperlink" Target="https://fr.wikipedia.org/wiki/Vice-versa_(film,_2015)" TargetMode="External"/><Relationship Id="rId25" Type="http://schemas.openxmlformats.org/officeDocument/2006/relationships/hyperlink" Target="http://www.opensign.eu/gamescreator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media-pi.fr" TargetMode="External"/><Relationship Id="rId11" Type="http://schemas.openxmlformats.org/officeDocument/2006/relationships/hyperlink" Target="http://eur-lex.europa.eu/legal-content/FR/TXT/?uri=LEGISSUM%3Ac11090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://opensign.eu/multiplechoice/82" TargetMode="External"/><Relationship Id="rId18" Type="http://schemas.openxmlformats.org/officeDocument/2006/relationships/hyperlink" Target="http://opensign.eu/multiplechoice/82" TargetMode="External"/><Relationship Id="rId19" Type="http://schemas.openxmlformats.org/officeDocument/2006/relationships/hyperlink" Target="http://opensign.eu/multiplechoice/8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ensign.eu/thematic_topics/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opensign.eu/" TargetMode="External"/><Relationship Id="rId3" Type="http://schemas.openxmlformats.org/officeDocument/2006/relationships/hyperlink" Target="http://www.opensig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hbcCDYkGexa5r/EC5LsV/PLew==">AMUW2mU4vBg4JPgf5nxDfHgjYWhAM7SeY4Mw+hrgJPLP6BGHF6tmWrDsCwHVlT/caUYnj1nNRoMPz5R6PWOubXC+Nf4Yvmkn7l97sjNdrUi+fLxfA3fOTrE=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524</Words>
  <Characters>2883</Characters>
  <Application>Microsoft Macintosh Word</Application>
  <DocSecurity>0</DocSecurity>
  <Lines>24</Lines>
  <Paragraphs>6</Paragraphs>
  <ScaleCrop>false</ScaleCrop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Karine Duperret</cp:lastModifiedBy>
  <cp:revision>2</cp:revision>
  <dcterms:created xsi:type="dcterms:W3CDTF">2019-08-08T10:30:00Z</dcterms:created>
  <dcterms:modified xsi:type="dcterms:W3CDTF">2019-12-20T16:20:00Z</dcterms:modified>
</cp:coreProperties>
</file>