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69D9" w14:textId="77777777" w:rsidR="007F5C82" w:rsidRPr="007C18A7" w:rsidRDefault="00E96910">
      <w:pPr>
        <w:jc w:val="center"/>
        <w:rPr>
          <w:rFonts w:ascii="Open Sans" w:eastAsia="Open Sans" w:hAnsi="Open Sans" w:cs="Open Sans"/>
          <w:b/>
          <w:i/>
          <w:color w:val="366091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lang w:val="fr-FR"/>
        </w:rPr>
        <w:t>VIDÉO THÉMATIQUE : le sucre !</w:t>
      </w:r>
    </w:p>
    <w:p w14:paraId="0D927C2E" w14:textId="77777777" w:rsidR="007F5C82" w:rsidRPr="007C18A7" w:rsidRDefault="00E96910">
      <w:pPr>
        <w:jc w:val="center"/>
        <w:rPr>
          <w:rFonts w:ascii="Open Sans" w:eastAsia="Open Sans" w:hAnsi="Open Sans" w:cs="Open Sans"/>
          <w:b/>
          <w:i/>
          <w:color w:val="1155CC"/>
          <w:u w:val="single"/>
          <w:lang w:val="fr-FR"/>
        </w:rPr>
      </w:pPr>
      <w:hyperlink r:id="rId8">
        <w:r w:rsidRPr="007C18A7">
          <w:rPr>
            <w:rFonts w:ascii="Open Sans" w:eastAsia="Open Sans" w:hAnsi="Open Sans" w:cs="Open Sans"/>
            <w:b/>
            <w:i/>
            <w:color w:val="1155CC"/>
            <w:u w:val="single"/>
            <w:lang w:val="fr-FR"/>
          </w:rPr>
          <w:t>https://www.opensign.eu/fr/thematic_topics/56</w:t>
        </w:r>
      </w:hyperlink>
    </w:p>
    <w:p w14:paraId="47B2BC17" w14:textId="77777777" w:rsidR="007F5C82" w:rsidRPr="007C18A7" w:rsidRDefault="007F5C82">
      <w:pPr>
        <w:rPr>
          <w:rFonts w:ascii="Cabin" w:eastAsia="Cabin" w:hAnsi="Cabin" w:cs="Cabin"/>
          <w:b/>
          <w:color w:val="1155CC"/>
          <w:u w:val="single"/>
          <w:lang w:val="fr-FR"/>
        </w:rPr>
      </w:pPr>
    </w:p>
    <w:p w14:paraId="2EE68DDB" w14:textId="77777777" w:rsidR="007F5C82" w:rsidRPr="007C18A7" w:rsidRDefault="00E96910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Classe d’âge :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9 à 12 ans</w:t>
      </w:r>
    </w:p>
    <w:p w14:paraId="5DDCD9AE" w14:textId="77777777" w:rsidR="007F5C82" w:rsidRPr="007C18A7" w:rsidRDefault="007F5C82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7C97E137" w14:textId="77777777" w:rsidR="007F5C82" w:rsidRPr="007C18A7" w:rsidRDefault="00E96910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 xml:space="preserve">Auteur : </w:t>
      </w:r>
      <w:proofErr w:type="spellStart"/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Média’Pi</w:t>
      </w:r>
      <w:proofErr w:type="spellEnd"/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!</w:t>
      </w:r>
      <w:hyperlink r:id="rId9">
        <w:r w:rsidRPr="007C18A7">
          <w:rPr>
            <w:rFonts w:ascii="Open Sans" w:eastAsia="Open Sans" w:hAnsi="Open Sans" w:cs="Open Sans"/>
            <w:b/>
            <w:i/>
            <w:sz w:val="22"/>
            <w:szCs w:val="22"/>
            <w:lang w:val="fr-FR"/>
          </w:rPr>
          <w:t xml:space="preserve"> </w:t>
        </w:r>
      </w:hyperlink>
      <w:hyperlink r:id="rId10">
        <w:r w:rsidRPr="007C18A7">
          <w:rPr>
            <w:rFonts w:ascii="Open Sans" w:eastAsia="Open Sans" w:hAnsi="Open Sans" w:cs="Open Sans"/>
            <w:b/>
            <w:i/>
            <w:color w:val="1155CC"/>
            <w:sz w:val="22"/>
            <w:szCs w:val="22"/>
            <w:u w:val="single"/>
            <w:lang w:val="fr-FR"/>
          </w:rPr>
          <w:t>www.media-pi.fr</w:t>
        </w:r>
      </w:hyperlink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</w:t>
      </w:r>
    </w:p>
    <w:p w14:paraId="69A80898" w14:textId="77777777" w:rsidR="007F5C82" w:rsidRPr="007C18A7" w:rsidRDefault="007F5C82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6E5E94BE" w14:textId="77777777" w:rsidR="007F5C82" w:rsidRPr="007C18A7" w:rsidRDefault="00E96910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 xml:space="preserve">Compétences 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:</w:t>
      </w:r>
    </w:p>
    <w:p w14:paraId="3D7D41F2" w14:textId="77777777" w:rsidR="007F5C82" w:rsidRPr="007C18A7" w:rsidRDefault="00E96910">
      <w:pPr>
        <w:numPr>
          <w:ilvl w:val="0"/>
          <w:numId w:val="1"/>
        </w:numPr>
        <w:spacing w:before="240"/>
        <w:rPr>
          <w:rFonts w:ascii="Arial" w:eastAsia="Arial" w:hAnsi="Arial" w:cs="Arial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Connaître les différents types de sucres, naturels ou raffinés, présents dans notre alimentation et les conséquences de nos choix de consommation. </w:t>
      </w:r>
    </w:p>
    <w:p w14:paraId="0957C3C0" w14:textId="77777777" w:rsidR="007F5C82" w:rsidRPr="007C18A7" w:rsidRDefault="00E9691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Savoir limiter sa consommation de sucre personnel</w:t>
      </w:r>
      <w:r w:rsid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le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en fonction des besoins de son corps.</w:t>
      </w:r>
    </w:p>
    <w:p w14:paraId="06FD4045" w14:textId="77777777" w:rsidR="007F5C82" w:rsidRPr="007C18A7" w:rsidRDefault="00E96910">
      <w:pPr>
        <w:numPr>
          <w:ilvl w:val="0"/>
          <w:numId w:val="1"/>
        </w:numPr>
        <w:spacing w:after="240"/>
        <w:rPr>
          <w:rFonts w:ascii="Arial" w:eastAsia="Arial" w:hAnsi="Arial" w:cs="Arial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Savoir être vigilant</w:t>
      </w:r>
      <w:r w:rsid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, lire les étiquettes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et adopter une attitude critique face aux produits industriel</w:t>
      </w:r>
      <w:r w:rsid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.</w:t>
      </w:r>
    </w:p>
    <w:p w14:paraId="3C974E4A" w14:textId="77777777" w:rsidR="007F5C82" w:rsidRPr="007C18A7" w:rsidRDefault="00E96910">
      <w:pPr>
        <w:rPr>
          <w:rFonts w:ascii="Open Sans" w:eastAsia="Open Sans" w:hAnsi="Open Sans" w:cs="Open Sans"/>
          <w:b/>
          <w:i/>
          <w:color w:val="1155CC"/>
          <w:sz w:val="22"/>
          <w:szCs w:val="22"/>
          <w:u w:val="single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Compétences relatives aux programmes européens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:</w:t>
      </w:r>
    </w:p>
    <w:p w14:paraId="13A341B4" w14:textId="77777777" w:rsidR="007F5C82" w:rsidRPr="007C18A7" w:rsidRDefault="00E96910">
      <w:pPr>
        <w:spacing w:before="180" w:after="180"/>
        <w:rPr>
          <w:rFonts w:ascii="Open Sans" w:eastAsia="Open Sans" w:hAnsi="Open Sans" w:cs="Open Sans"/>
          <w:b/>
          <w:i/>
          <w:color w:val="1155CC"/>
          <w:sz w:val="22"/>
          <w:szCs w:val="22"/>
          <w:u w:val="single"/>
          <w:lang w:val="fr-FR"/>
        </w:rPr>
      </w:pPr>
      <w:hyperlink r:id="rId11">
        <w:r w:rsidRPr="007C18A7">
          <w:rPr>
            <w:rFonts w:ascii="Open Sans" w:eastAsia="Open Sans" w:hAnsi="Open Sans" w:cs="Open Sans"/>
            <w:b/>
            <w:i/>
            <w:color w:val="1155CC"/>
            <w:sz w:val="22"/>
            <w:szCs w:val="22"/>
            <w:u w:val="single"/>
            <w:lang w:val="fr-FR"/>
          </w:rPr>
          <w:t>http://eur-lex.europa.eu/legal-content/FR/</w:t>
        </w:r>
        <w:r w:rsidRPr="007C18A7">
          <w:rPr>
            <w:rFonts w:ascii="Open Sans" w:eastAsia="Open Sans" w:hAnsi="Open Sans" w:cs="Open Sans"/>
            <w:b/>
            <w:i/>
            <w:color w:val="1155CC"/>
            <w:sz w:val="22"/>
            <w:szCs w:val="22"/>
            <w:u w:val="single"/>
            <w:lang w:val="fr-FR"/>
          </w:rPr>
          <w:t>TXT/?uri=LEGISSUM%3Ac11090</w:t>
        </w:r>
      </w:hyperlink>
    </w:p>
    <w:p w14:paraId="791C618A" w14:textId="77777777" w:rsidR="007F5C82" w:rsidRPr="007C18A7" w:rsidRDefault="007F5C82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50D6F274" w14:textId="77777777" w:rsidR="007F5C82" w:rsidRPr="007C18A7" w:rsidRDefault="00E96910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Vocabulaires spécifiques / mots-clés :</w:t>
      </w:r>
    </w:p>
    <w:p w14:paraId="612027C7" w14:textId="77777777" w:rsidR="007F5C82" w:rsidRPr="007C18A7" w:rsidRDefault="00E96910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Sucre naturel, sucre raffiné, aliments transformés, produits indu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striels, besoins journaliers.</w:t>
      </w:r>
    </w:p>
    <w:p w14:paraId="29A2DCC1" w14:textId="77777777" w:rsidR="007F5C82" w:rsidRPr="007C18A7" w:rsidRDefault="007F5C82">
      <w:pPr>
        <w:jc w:val="both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67FB9B52" w14:textId="77777777" w:rsidR="007F5C82" w:rsidRPr="007C18A7" w:rsidRDefault="00E96910">
      <w:pPr>
        <w:jc w:val="both"/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Evaluation formative :</w:t>
      </w:r>
    </w:p>
    <w:p w14:paraId="3A82965F" w14:textId="77777777" w:rsidR="007F5C82" w:rsidRPr="007C18A7" w:rsidRDefault="00E96910">
      <w:pPr>
        <w:numPr>
          <w:ilvl w:val="0"/>
          <w:numId w:val="2"/>
        </w:numPr>
        <w:spacing w:before="240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Être capable d</w:t>
      </w:r>
      <w:r w:rsid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e différencier les sucres caché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 en 2 catégories : naturels ou raffinés</w:t>
      </w:r>
    </w:p>
    <w:p w14:paraId="3ECF7E79" w14:textId="77777777" w:rsidR="007F5C82" w:rsidRPr="007C18A7" w:rsidRDefault="00E96910">
      <w:pPr>
        <w:numPr>
          <w:ilvl w:val="0"/>
          <w:numId w:val="2"/>
        </w:num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Être capable d’associer des produits industriels à la quantité de sucres 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qu’ils contiennent, comme </w:t>
      </w:r>
      <w:r w:rsid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une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cane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tte de soda ou </w:t>
      </w:r>
      <w:r w:rsid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de la sauce tomate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. </w:t>
      </w:r>
    </w:p>
    <w:p w14:paraId="3933B822" w14:textId="77777777" w:rsidR="007F5C82" w:rsidRPr="007C18A7" w:rsidRDefault="007C18A7">
      <w:pPr>
        <w:numPr>
          <w:ilvl w:val="0"/>
          <w:numId w:val="2"/>
        </w:numPr>
        <w:spacing w:after="240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Être capable d’estimer </w:t>
      </w:r>
      <w:r w:rsidR="00E96910"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la quantité de sucres </w:t>
      </w: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t>consommés</w:t>
      </w:r>
      <w:r w:rsidR="00E96910"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</w:t>
      </w: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t>quotidiennement dans</w:t>
      </w:r>
      <w:r w:rsidR="00E96910"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sa propre alimentation et la comparer à la quantité journalière suffisante à nos besoins. </w:t>
      </w:r>
    </w:p>
    <w:p w14:paraId="102BB178" w14:textId="77777777" w:rsidR="007F5C82" w:rsidRPr="007C18A7" w:rsidRDefault="00E96910">
      <w:pPr>
        <w:jc w:val="both"/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Evaluation sommative :</w:t>
      </w:r>
    </w:p>
    <w:p w14:paraId="7743F626" w14:textId="77777777" w:rsidR="007C18A7" w:rsidRDefault="007C18A7">
      <w:pPr>
        <w:numPr>
          <w:ilvl w:val="0"/>
          <w:numId w:val="3"/>
        </w:numPr>
        <w:spacing w:before="240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t>Savoir l</w:t>
      </w:r>
      <w:r w:rsidR="00E96910"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ire des étiquettes de produits industriels et adopter</w:t>
      </w: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une alimentation saine.</w:t>
      </w:r>
    </w:p>
    <w:p w14:paraId="0546FA6E" w14:textId="77777777" w:rsidR="007F5C82" w:rsidRPr="007C18A7" w:rsidRDefault="00E96910" w:rsidP="007C18A7">
      <w:pPr>
        <w:spacing w:before="240"/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Courte description de la progression pédagogique/scénario :</w:t>
      </w:r>
    </w:p>
    <w:p w14:paraId="0F0213B9" w14:textId="33A84127" w:rsidR="007F5C82" w:rsidRPr="007C18A7" w:rsidRDefault="00E96910">
      <w:pPr>
        <w:numPr>
          <w:ilvl w:val="0"/>
          <w:numId w:val="3"/>
        </w:num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Présenter un paquet de sucre en poudre et un paquet de sucre en morceaux. Présenter un paquet de bonbons, des 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fruits</w:t>
      </w:r>
      <w:r w:rsidR="0065104D">
        <w:rPr>
          <w:rFonts w:ascii="Open Sans" w:eastAsia="Open Sans" w:hAnsi="Open Sans" w:cs="Open Sans"/>
          <w:b/>
          <w:i/>
          <w:sz w:val="22"/>
          <w:szCs w:val="22"/>
          <w:lang w:val="fr-FR"/>
        </w:rPr>
        <w:t>, des légumes, une sauce tomate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</w:t>
      </w:r>
      <w:r w:rsidR="00935A84">
        <w:rPr>
          <w:rFonts w:ascii="Open Sans" w:eastAsia="Open Sans" w:hAnsi="Open Sans" w:cs="Open Sans"/>
          <w:b/>
          <w:i/>
          <w:sz w:val="22"/>
          <w:szCs w:val="22"/>
          <w:lang w:val="fr-FR"/>
        </w:rPr>
        <w:t>ou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d’autres produits industriel</w:t>
      </w:r>
      <w:r w:rsidR="00935A84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. </w:t>
      </w:r>
      <w:r w:rsidR="00001C80">
        <w:rPr>
          <w:rFonts w:ascii="Open Sans" w:eastAsia="Open Sans" w:hAnsi="Open Sans" w:cs="Open Sans"/>
          <w:b/>
          <w:i/>
          <w:sz w:val="22"/>
          <w:szCs w:val="22"/>
          <w:lang w:val="fr-FR"/>
        </w:rPr>
        <w:t>Montrer et quantifier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les sucres présent</w:t>
      </w:r>
      <w:r w:rsidR="00001C80">
        <w:rPr>
          <w:rFonts w:ascii="Open Sans" w:eastAsia="Open Sans" w:hAnsi="Open Sans" w:cs="Open Sans"/>
          <w:b/>
          <w:i/>
          <w:sz w:val="22"/>
          <w:szCs w:val="22"/>
          <w:lang w:val="fr-FR"/>
        </w:rPr>
        <w:t>s dans c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es aliments.</w:t>
      </w:r>
    </w:p>
    <w:p w14:paraId="5DBB57CD" w14:textId="77777777" w:rsidR="007F5C82" w:rsidRPr="007C18A7" w:rsidRDefault="007F5C82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77244B21" w14:textId="77777777" w:rsidR="007F5C82" w:rsidRPr="007C18A7" w:rsidRDefault="00E96910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>Matériel nécessaire :</w:t>
      </w:r>
    </w:p>
    <w:p w14:paraId="46633443" w14:textId="77777777" w:rsidR="007F5C82" w:rsidRPr="007C18A7" w:rsidRDefault="00E96910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Aliments cités, un ordinateur et un vidéo projecteur.</w:t>
      </w:r>
    </w:p>
    <w:p w14:paraId="66D8D12B" w14:textId="77777777" w:rsidR="007F5C82" w:rsidRPr="007C18A7" w:rsidRDefault="007F5C82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26DD4EDE" w14:textId="77777777" w:rsidR="007F5C82" w:rsidRPr="007C18A7" w:rsidRDefault="00E96910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  <w:t xml:space="preserve">Focus autour de la langue des signes : </w:t>
      </w:r>
    </w:p>
    <w:p w14:paraId="74426C5C" w14:textId="427AB604" w:rsidR="007F5C82" w:rsidRPr="0056104C" w:rsidRDefault="00E96910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Trouver le vocabulaire dans la langue de son pays pour nommer les différents aliments. Proposer un exercice de comparaison et de proportion entre les différents aliments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.</w:t>
      </w:r>
    </w:p>
    <w:p w14:paraId="6B51F6EC" w14:textId="77777777" w:rsidR="0056104C" w:rsidRDefault="0056104C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br w:type="page"/>
      </w:r>
    </w:p>
    <w:p w14:paraId="33440746" w14:textId="4D81100F" w:rsidR="007F5C82" w:rsidRPr="007C18A7" w:rsidRDefault="00E96910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lastRenderedPageBreak/>
        <w:t xml:space="preserve">I- Exercices, jeux, évaluation : </w:t>
      </w:r>
    </w:p>
    <w:p w14:paraId="53D7DA07" w14:textId="77777777" w:rsidR="007F5C82" w:rsidRPr="007C18A7" w:rsidRDefault="00E96910">
      <w:pPr>
        <w:ind w:left="720"/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1. Entoure en vert les produits qui contiennent du sucre naturel, en violet les produits avec du sucre industriel. </w:t>
      </w:r>
    </w:p>
    <w:p w14:paraId="1AD410F7" w14:textId="77777777" w:rsidR="007F5C82" w:rsidRPr="007C18A7" w:rsidRDefault="007F5C82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549BA613" w14:textId="77777777" w:rsidR="007F5C82" w:rsidRPr="007C18A7" w:rsidRDefault="007F5C82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723F18A4" w14:textId="77777777" w:rsidR="007F5C82" w:rsidRPr="007C18A7" w:rsidRDefault="007F5C82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79A14170" w14:textId="77777777" w:rsidR="007F5C82" w:rsidRPr="007C18A7" w:rsidRDefault="00E96910">
      <w:pPr>
        <w:rPr>
          <w:rFonts w:ascii="Open Sans" w:eastAsia="Open Sans" w:hAnsi="Open Sans" w:cs="Open Sans"/>
          <w:b/>
          <w:i/>
          <w:color w:val="366091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noProof/>
          <w:color w:val="366091"/>
          <w:sz w:val="22"/>
          <w:szCs w:val="22"/>
          <w:lang w:val="fr-FR" w:eastAsia="fr-FR"/>
        </w:rPr>
        <w:drawing>
          <wp:inline distT="114300" distB="114300" distL="114300" distR="114300" wp14:anchorId="420F3D41" wp14:editId="5DADB48A">
            <wp:extent cx="6479892" cy="6152198"/>
            <wp:effectExtent l="0" t="0" r="0" b="0"/>
            <wp:docPr id="17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892" cy="6152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585B40" w14:textId="77777777" w:rsidR="007F5C82" w:rsidRPr="007C18A7" w:rsidRDefault="007F5C82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6AB17FF0" w14:textId="77777777" w:rsidR="007F5C82" w:rsidRPr="007C18A7" w:rsidRDefault="007F5C82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36860449" w14:textId="77777777" w:rsidR="007F5C82" w:rsidRPr="007C18A7" w:rsidRDefault="007F5C82">
      <w:pPr>
        <w:tabs>
          <w:tab w:val="left" w:pos="1275"/>
        </w:tabs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</w:p>
    <w:p w14:paraId="5163B6E3" w14:textId="77777777" w:rsidR="0056104C" w:rsidRDefault="0056104C">
      <w:pPr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i/>
          <w:sz w:val="22"/>
          <w:szCs w:val="22"/>
          <w:lang w:val="fr-FR"/>
        </w:rPr>
        <w:br w:type="page"/>
      </w:r>
    </w:p>
    <w:p w14:paraId="4E5F4627" w14:textId="4AEA49D2" w:rsidR="007F5C82" w:rsidRPr="007C18A7" w:rsidRDefault="00E96910">
      <w:pPr>
        <w:tabs>
          <w:tab w:val="left" w:pos="1275"/>
        </w:tabs>
        <w:rPr>
          <w:rFonts w:ascii="Open Sans" w:eastAsia="Open Sans" w:hAnsi="Open Sans" w:cs="Open Sans"/>
          <w:b/>
          <w:i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lastRenderedPageBreak/>
        <w:t xml:space="preserve">2. Colorie le nombre de sucres </w:t>
      </w:r>
      <w:r w:rsidR="0056104C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recommandés par jour, puis ceux </w:t>
      </w:r>
      <w:r w:rsidRPr="007C18A7">
        <w:rPr>
          <w:rFonts w:ascii="Open Sans" w:eastAsia="Open Sans" w:hAnsi="Open Sans" w:cs="Open Sans"/>
          <w:b/>
          <w:i/>
          <w:sz w:val="22"/>
          <w:szCs w:val="22"/>
          <w:lang w:val="fr-FR"/>
        </w:rPr>
        <w:t>contenus dans ch</w:t>
      </w:r>
      <w:r w:rsidR="0056104C">
        <w:rPr>
          <w:rFonts w:ascii="Open Sans" w:eastAsia="Open Sans" w:hAnsi="Open Sans" w:cs="Open Sans"/>
          <w:b/>
          <w:i/>
          <w:sz w:val="22"/>
          <w:szCs w:val="22"/>
          <w:lang w:val="fr-FR"/>
        </w:rPr>
        <w:t>aque boiss</w:t>
      </w:r>
      <w:r w:rsidR="000D60CF">
        <w:rPr>
          <w:rFonts w:ascii="Open Sans" w:eastAsia="Open Sans" w:hAnsi="Open Sans" w:cs="Open Sans"/>
          <w:b/>
          <w:i/>
          <w:sz w:val="22"/>
          <w:szCs w:val="22"/>
          <w:lang w:val="fr-FR"/>
        </w:rPr>
        <w:t>on</w:t>
      </w:r>
      <w:r w:rsidR="0056104C">
        <w:rPr>
          <w:rFonts w:ascii="Open Sans" w:eastAsia="Open Sans" w:hAnsi="Open Sans" w:cs="Open Sans"/>
          <w:b/>
          <w:i/>
          <w:sz w:val="22"/>
          <w:szCs w:val="22"/>
          <w:lang w:val="fr-FR"/>
        </w:rPr>
        <w:t xml:space="preserve"> présenté</w:t>
      </w:r>
      <w:r w:rsidR="000D60CF">
        <w:rPr>
          <w:rFonts w:ascii="Open Sans" w:eastAsia="Open Sans" w:hAnsi="Open Sans" w:cs="Open Sans"/>
          <w:b/>
          <w:i/>
          <w:sz w:val="22"/>
          <w:szCs w:val="22"/>
          <w:lang w:val="fr-FR"/>
        </w:rPr>
        <w:t>e</w:t>
      </w:r>
      <w:r w:rsidR="0056104C">
        <w:rPr>
          <w:rFonts w:ascii="Open Sans" w:eastAsia="Open Sans" w:hAnsi="Open Sans" w:cs="Open Sans"/>
          <w:b/>
          <w:i/>
          <w:sz w:val="22"/>
          <w:szCs w:val="22"/>
          <w:lang w:val="fr-FR"/>
        </w:rPr>
        <w:t>.</w:t>
      </w:r>
    </w:p>
    <w:p w14:paraId="381313A5" w14:textId="77777777" w:rsidR="007F5C82" w:rsidRPr="007C18A7" w:rsidRDefault="00E96910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noProof/>
          <w:sz w:val="22"/>
          <w:szCs w:val="22"/>
          <w:lang w:val="fr-FR" w:eastAsia="fr-FR"/>
        </w:rPr>
        <w:drawing>
          <wp:inline distT="114300" distB="114300" distL="114300" distR="114300" wp14:anchorId="6BF3E85F" wp14:editId="07268757">
            <wp:extent cx="5914073" cy="6708340"/>
            <wp:effectExtent l="0" t="0" r="0" b="0"/>
            <wp:docPr id="18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4073" cy="6708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E573BD" w14:textId="77777777" w:rsidR="007F5C82" w:rsidRPr="007C18A7" w:rsidRDefault="007F5C82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5395E87C" w14:textId="77777777" w:rsidR="007F5C82" w:rsidRPr="007C18A7" w:rsidRDefault="007F5C82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3904BA2F" w14:textId="77777777" w:rsidR="007F5C82" w:rsidRPr="007C18A7" w:rsidRDefault="007F5C82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22EDE55A" w14:textId="77777777" w:rsidR="008F3D61" w:rsidRDefault="008F3D61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sz w:val="22"/>
          <w:szCs w:val="22"/>
          <w:lang w:val="fr-FR"/>
        </w:rPr>
        <w:br w:type="page"/>
      </w:r>
    </w:p>
    <w:p w14:paraId="4C47F742" w14:textId="6CF8E173" w:rsidR="007F5C82" w:rsidRPr="007C18A7" w:rsidRDefault="00E96910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lastRenderedPageBreak/>
        <w:t>3. Explique la différence entre ces deux bouteilles de jus ?</w:t>
      </w:r>
    </w:p>
    <w:p w14:paraId="7FE57909" w14:textId="77777777" w:rsidR="007F5C82" w:rsidRPr="007C18A7" w:rsidRDefault="00E96910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 xml:space="preserve">Comment être </w:t>
      </w:r>
      <w:proofErr w:type="spellStart"/>
      <w:proofErr w:type="gramStart"/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>sûr.e</w:t>
      </w:r>
      <w:proofErr w:type="spellEnd"/>
      <w:proofErr w:type="gramEnd"/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 xml:space="preserve"> d’avoir la bonne réponse ?</w:t>
      </w:r>
    </w:p>
    <w:p w14:paraId="21615B36" w14:textId="77777777" w:rsidR="007F5C82" w:rsidRPr="007C18A7" w:rsidRDefault="007F5C82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2EF4F3B8" w14:textId="77777777" w:rsidR="007F5C82" w:rsidRPr="007C18A7" w:rsidRDefault="00E96910">
      <w:pPr>
        <w:tabs>
          <w:tab w:val="left" w:pos="1275"/>
        </w:tabs>
        <w:jc w:val="center"/>
        <w:rPr>
          <w:rFonts w:ascii="Open Sans" w:eastAsia="Open Sans" w:hAnsi="Open Sans" w:cs="Open Sans"/>
          <w:b/>
          <w:sz w:val="22"/>
          <w:szCs w:val="22"/>
          <w:lang w:val="fr-FR"/>
        </w:rPr>
      </w:pPr>
      <w:bookmarkStart w:id="0" w:name="_GoBack"/>
      <w:bookmarkEnd w:id="0"/>
      <w:r w:rsidRPr="007C18A7">
        <w:rPr>
          <w:rFonts w:ascii="Open Sans" w:eastAsia="Open Sans" w:hAnsi="Open Sans" w:cs="Open Sans"/>
          <w:b/>
          <w:noProof/>
          <w:sz w:val="22"/>
          <w:szCs w:val="22"/>
          <w:lang w:val="fr-FR" w:eastAsia="fr-FR"/>
        </w:rPr>
        <w:drawing>
          <wp:inline distT="114300" distB="114300" distL="114300" distR="114300" wp14:anchorId="6C22CDC6" wp14:editId="0E3D157A">
            <wp:extent cx="5248275" cy="4400550"/>
            <wp:effectExtent l="0" t="0" r="0" b="0"/>
            <wp:docPr id="17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40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36B02A" w14:textId="77777777" w:rsidR="007F5C82" w:rsidRPr="007C18A7" w:rsidRDefault="007F5C82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</w:p>
    <w:p w14:paraId="4CDA3F36" w14:textId="77777777" w:rsidR="008F3D61" w:rsidRDefault="008F3D61">
      <w:pPr>
        <w:rPr>
          <w:rFonts w:ascii="Open Sans" w:eastAsia="Open Sans" w:hAnsi="Open Sans" w:cs="Open Sans"/>
          <w:b/>
          <w:sz w:val="22"/>
          <w:szCs w:val="22"/>
          <w:lang w:val="fr-FR"/>
        </w:rPr>
      </w:pPr>
      <w:r>
        <w:rPr>
          <w:rFonts w:ascii="Open Sans" w:eastAsia="Open Sans" w:hAnsi="Open Sans" w:cs="Open Sans"/>
          <w:b/>
          <w:sz w:val="22"/>
          <w:szCs w:val="22"/>
          <w:lang w:val="fr-FR"/>
        </w:rPr>
        <w:br w:type="page"/>
      </w:r>
    </w:p>
    <w:p w14:paraId="7B10F852" w14:textId="06A04095" w:rsidR="007F5C82" w:rsidRPr="007C18A7" w:rsidRDefault="00E96910">
      <w:p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lastRenderedPageBreak/>
        <w:t>II- Prolongements / liens vers d’autres outils numériques :</w:t>
      </w:r>
    </w:p>
    <w:p w14:paraId="5513636A" w14:textId="77777777" w:rsidR="007F5C82" w:rsidRPr="007C18A7" w:rsidRDefault="00E96910">
      <w:pPr>
        <w:numPr>
          <w:ilvl w:val="0"/>
          <w:numId w:val="4"/>
        </w:numPr>
        <w:tabs>
          <w:tab w:val="left" w:pos="1275"/>
        </w:tabs>
        <w:spacing w:before="240"/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>Comprendre l’évolution de l’alimentation humaine :</w:t>
      </w:r>
      <w:hyperlink r:id="rId15">
        <w:r w:rsidRPr="007C18A7">
          <w:rPr>
            <w:rFonts w:ascii="Open Sans" w:eastAsia="Open Sans" w:hAnsi="Open Sans" w:cs="Open Sans"/>
            <w:b/>
            <w:sz w:val="22"/>
            <w:szCs w:val="22"/>
            <w:lang w:val="fr-FR"/>
          </w:rPr>
          <w:t xml:space="preserve"> </w:t>
        </w:r>
      </w:hyperlink>
      <w:hyperlink r:id="rId16">
        <w:r w:rsidRPr="007C18A7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  <w:lang w:val="fr-FR"/>
          </w:rPr>
          <w:t>https://www.1jour1actu.com/info-animee/alimentation/</w:t>
        </w:r>
      </w:hyperlink>
    </w:p>
    <w:p w14:paraId="63D9BCA3" w14:textId="77777777" w:rsidR="007F5C82" w:rsidRPr="007C18A7" w:rsidRDefault="00E96910">
      <w:pPr>
        <w:numPr>
          <w:ilvl w:val="0"/>
          <w:numId w:val="4"/>
        </w:num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>Comment fabrique-</w:t>
      </w:r>
      <w:proofErr w:type="spellStart"/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>t’on</w:t>
      </w:r>
      <w:proofErr w:type="spellEnd"/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 xml:space="preserve"> le sucre de canne ? :</w:t>
      </w:r>
      <w:hyperlink r:id="rId17">
        <w:r w:rsidRPr="007C18A7">
          <w:rPr>
            <w:rFonts w:ascii="Open Sans" w:eastAsia="Open Sans" w:hAnsi="Open Sans" w:cs="Open Sans"/>
            <w:b/>
            <w:sz w:val="22"/>
            <w:szCs w:val="22"/>
            <w:lang w:val="fr-FR"/>
          </w:rPr>
          <w:t xml:space="preserve"> </w:t>
        </w:r>
      </w:hyperlink>
      <w:hyperlink r:id="rId18">
        <w:r w:rsidRPr="007C18A7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  <w:lang w:val="fr-FR"/>
          </w:rPr>
          <w:t>https://www.youtube.com/watch?v=f16TnqmfS0w</w:t>
        </w:r>
      </w:hyperlink>
    </w:p>
    <w:p w14:paraId="33269EF8" w14:textId="77777777" w:rsidR="007F5C82" w:rsidRPr="007C18A7" w:rsidRDefault="00E96910">
      <w:pPr>
        <w:numPr>
          <w:ilvl w:val="0"/>
          <w:numId w:val="4"/>
        </w:numPr>
        <w:tabs>
          <w:tab w:val="left" w:pos="1275"/>
        </w:tabs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>Comment fabrique-</w:t>
      </w:r>
      <w:proofErr w:type="spellStart"/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>t’on</w:t>
      </w:r>
      <w:proofErr w:type="spellEnd"/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 xml:space="preserve"> le sucre de betterave ? (documentaire) : </w:t>
      </w:r>
      <w:hyperlink r:id="rId19">
        <w:r w:rsidRPr="007C18A7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  <w:lang w:val="fr-FR"/>
          </w:rPr>
          <w:t>https://youtu.be/zAzLW9R5R7Y</w:t>
        </w:r>
      </w:hyperlink>
    </w:p>
    <w:p w14:paraId="6BAD5D31" w14:textId="77777777" w:rsidR="007F5C82" w:rsidRPr="007C18A7" w:rsidRDefault="00E96910">
      <w:pPr>
        <w:numPr>
          <w:ilvl w:val="0"/>
          <w:numId w:val="4"/>
        </w:numPr>
        <w:tabs>
          <w:tab w:val="left" w:pos="1275"/>
        </w:tabs>
        <w:spacing w:after="240"/>
        <w:rPr>
          <w:rFonts w:ascii="Open Sans" w:eastAsia="Open Sans" w:hAnsi="Open Sans" w:cs="Open Sans"/>
          <w:b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b/>
          <w:sz w:val="22"/>
          <w:szCs w:val="22"/>
          <w:lang w:val="fr-FR"/>
        </w:rPr>
        <w:t xml:space="preserve">Comprendre l’équilibre alimentaire : </w:t>
      </w:r>
      <w:hyperlink r:id="rId20">
        <w:r w:rsidRPr="007C18A7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  <w:lang w:val="fr-FR"/>
          </w:rPr>
          <w:t>https://www.youtube.com/watch?v=YimuIdEZSNY</w:t>
        </w:r>
      </w:hyperlink>
    </w:p>
    <w:p w14:paraId="74DD1D7B" w14:textId="77777777" w:rsidR="007F5C82" w:rsidRPr="007C18A7" w:rsidRDefault="00E96910">
      <w:pPr>
        <w:tabs>
          <w:tab w:val="left" w:pos="1275"/>
        </w:tabs>
        <w:rPr>
          <w:rFonts w:ascii="Open Sans" w:eastAsia="Open Sans" w:hAnsi="Open Sans" w:cs="Open Sans"/>
          <w:sz w:val="22"/>
          <w:szCs w:val="22"/>
          <w:lang w:val="fr-FR"/>
        </w:rPr>
      </w:pPr>
      <w:r w:rsidRPr="007C18A7">
        <w:rPr>
          <w:rFonts w:ascii="Open Sans" w:eastAsia="Open Sans" w:hAnsi="Open Sans" w:cs="Open Sans"/>
          <w:sz w:val="22"/>
          <w:szCs w:val="22"/>
          <w:lang w:val="fr-FR"/>
        </w:rPr>
        <w:t>Toi aussi, tu peux créer tes propres supports : vidéos, jeux, fiches…</w:t>
      </w:r>
    </w:p>
    <w:p w14:paraId="61C0DB1D" w14:textId="77777777" w:rsidR="007F5C82" w:rsidRPr="007C18A7" w:rsidRDefault="00E96910">
      <w:pPr>
        <w:tabs>
          <w:tab w:val="left" w:pos="1275"/>
        </w:tabs>
        <w:rPr>
          <w:rFonts w:ascii="Open Sans" w:eastAsia="Open Sans" w:hAnsi="Open Sans" w:cs="Open Sans"/>
          <w:sz w:val="22"/>
          <w:szCs w:val="22"/>
          <w:lang w:val="fr-FR"/>
        </w:rPr>
      </w:pPr>
      <w:hyperlink r:id="rId21">
        <w:r w:rsidRPr="007C18A7">
          <w:rPr>
            <w:rFonts w:ascii="Open Sans" w:eastAsia="Open Sans" w:hAnsi="Open Sans" w:cs="Open Sans"/>
            <w:color w:val="1155CC"/>
            <w:sz w:val="22"/>
            <w:szCs w:val="22"/>
            <w:lang w:val="fr-FR"/>
          </w:rPr>
          <w:t>http://www.opensign.eu/gamescreator</w:t>
        </w:r>
      </w:hyperlink>
    </w:p>
    <w:sectPr w:rsidR="007F5C82" w:rsidRPr="007C18A7">
      <w:headerReference w:type="default" r:id="rId22"/>
      <w:footerReference w:type="default" r:id="rId23"/>
      <w:pgSz w:w="11909" w:h="16834"/>
      <w:pgMar w:top="1134" w:right="1134" w:bottom="1134" w:left="1134" w:header="62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5005" w14:textId="77777777" w:rsidR="00E96910" w:rsidRDefault="00E96910">
      <w:r>
        <w:separator/>
      </w:r>
    </w:p>
  </w:endnote>
  <w:endnote w:type="continuationSeparator" w:id="0">
    <w:p w14:paraId="4A6C7221" w14:textId="77777777" w:rsidR="00E96910" w:rsidRDefault="00E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bin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461A" w14:textId="77777777" w:rsidR="007F5C82" w:rsidRDefault="007F5C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7DF631C7" w14:textId="77777777" w:rsidR="007F5C82" w:rsidRDefault="00E969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Open Sans" w:eastAsia="Open Sans" w:hAnsi="Open Sans" w:cs="Open Sans"/>
        <w:sz w:val="16"/>
        <w:szCs w:val="16"/>
      </w:rPr>
    </w:pPr>
    <w:r>
      <w:rPr>
        <w:noProof/>
        <w:color w:val="000000"/>
        <w:sz w:val="20"/>
        <w:szCs w:val="20"/>
        <w:lang w:val="fr-FR" w:eastAsia="fr-FR"/>
      </w:rPr>
      <w:drawing>
        <wp:inline distT="0" distB="0" distL="0" distR="0" wp14:anchorId="4631B9E9" wp14:editId="7CB5FFA0">
          <wp:extent cx="1022051" cy="220771"/>
          <wp:effectExtent l="0" t="0" r="0" b="0"/>
          <wp:docPr id="1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051" cy="220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sz w:val="16"/>
        <w:szCs w:val="16"/>
      </w:rPr>
      <w:t xml:space="preserve"> Ce </w:t>
    </w:r>
    <w:proofErr w:type="spellStart"/>
    <w:r>
      <w:rPr>
        <w:rFonts w:ascii="Open Sans" w:eastAsia="Open Sans" w:hAnsi="Open Sans" w:cs="Open Sans"/>
        <w:sz w:val="16"/>
        <w:szCs w:val="16"/>
      </w:rPr>
      <w:t>projet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n ° 2017-1-FR01-KA201-037433 a </w:t>
    </w:r>
    <w:proofErr w:type="spellStart"/>
    <w:r>
      <w:rPr>
        <w:rFonts w:ascii="Open Sans" w:eastAsia="Open Sans" w:hAnsi="Open Sans" w:cs="Open Sans"/>
        <w:sz w:val="16"/>
        <w:szCs w:val="16"/>
      </w:rPr>
      <w:t>été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financé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avec le </w:t>
    </w:r>
    <w:proofErr w:type="spellStart"/>
    <w:r>
      <w:rPr>
        <w:rFonts w:ascii="Open Sans" w:eastAsia="Open Sans" w:hAnsi="Open Sans" w:cs="Open Sans"/>
        <w:sz w:val="16"/>
        <w:szCs w:val="16"/>
      </w:rPr>
      <w:t>soutien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de la Commission </w:t>
    </w:r>
    <w:proofErr w:type="spellStart"/>
    <w:r>
      <w:rPr>
        <w:rFonts w:ascii="Open Sans" w:eastAsia="Open Sans" w:hAnsi="Open Sans" w:cs="Open Sans"/>
        <w:sz w:val="16"/>
        <w:szCs w:val="16"/>
      </w:rPr>
      <w:t>européenne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. </w:t>
    </w:r>
    <w:proofErr w:type="spellStart"/>
    <w:r>
      <w:rPr>
        <w:rFonts w:ascii="Open Sans" w:eastAsia="Open Sans" w:hAnsi="Open Sans" w:cs="Open Sans"/>
        <w:sz w:val="16"/>
        <w:szCs w:val="16"/>
      </w:rPr>
      <w:t>Cette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publication </w:t>
    </w:r>
    <w:proofErr w:type="spellStart"/>
    <w:r>
      <w:rPr>
        <w:rFonts w:ascii="Open Sans" w:eastAsia="Open Sans" w:hAnsi="Open Sans" w:cs="Open Sans"/>
        <w:sz w:val="16"/>
        <w:szCs w:val="16"/>
      </w:rPr>
      <w:t>n'engage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que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son auteur et la Commission ne </w:t>
    </w:r>
    <w:proofErr w:type="spellStart"/>
    <w:r>
      <w:rPr>
        <w:rFonts w:ascii="Open Sans" w:eastAsia="Open Sans" w:hAnsi="Open Sans" w:cs="Open Sans"/>
        <w:sz w:val="16"/>
        <w:szCs w:val="16"/>
      </w:rPr>
      <w:t>peut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être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tenue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responsable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de </w:t>
    </w:r>
    <w:proofErr w:type="spellStart"/>
    <w:r>
      <w:rPr>
        <w:rFonts w:ascii="Open Sans" w:eastAsia="Open Sans" w:hAnsi="Open Sans" w:cs="Open Sans"/>
        <w:sz w:val="16"/>
        <w:szCs w:val="16"/>
      </w:rPr>
      <w:t>l'usage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qui </w:t>
    </w:r>
    <w:proofErr w:type="spellStart"/>
    <w:r>
      <w:rPr>
        <w:rFonts w:ascii="Open Sans" w:eastAsia="Open Sans" w:hAnsi="Open Sans" w:cs="Open Sans"/>
        <w:sz w:val="16"/>
        <w:szCs w:val="16"/>
      </w:rPr>
      <w:t>pourrait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</w:t>
    </w:r>
    <w:proofErr w:type="spellStart"/>
    <w:r>
      <w:rPr>
        <w:rFonts w:ascii="Open Sans" w:eastAsia="Open Sans" w:hAnsi="Open Sans" w:cs="Open Sans"/>
        <w:sz w:val="16"/>
        <w:szCs w:val="16"/>
      </w:rPr>
      <w:t>être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fait des </w:t>
    </w:r>
    <w:proofErr w:type="spellStart"/>
    <w:r>
      <w:rPr>
        <w:rFonts w:ascii="Open Sans" w:eastAsia="Open Sans" w:hAnsi="Open Sans" w:cs="Open Sans"/>
        <w:sz w:val="16"/>
        <w:szCs w:val="16"/>
      </w:rPr>
      <w:t>informations</w:t>
    </w:r>
    <w:proofErr w:type="spellEnd"/>
    <w:r>
      <w:rPr>
        <w:rFonts w:ascii="Open Sans" w:eastAsia="Open Sans" w:hAnsi="Open Sans" w:cs="Open Sans"/>
        <w:sz w:val="16"/>
        <w:szCs w:val="16"/>
      </w:rPr>
      <w:t xml:space="preserve"> qui y </w:t>
    </w:r>
    <w:proofErr w:type="spellStart"/>
    <w:r>
      <w:rPr>
        <w:rFonts w:ascii="Open Sans" w:eastAsia="Open Sans" w:hAnsi="Open Sans" w:cs="Open Sans"/>
        <w:sz w:val="16"/>
        <w:szCs w:val="16"/>
      </w:rPr>
      <w:t>figurent</w:t>
    </w:r>
    <w:proofErr w:type="spellEnd"/>
    <w:r>
      <w:rPr>
        <w:rFonts w:ascii="Open Sans" w:eastAsia="Open Sans" w:hAnsi="Open Sans" w:cs="Open Sans"/>
        <w:sz w:val="16"/>
        <w:szCs w:val="16"/>
      </w:rPr>
      <w:t>.</w:t>
    </w:r>
  </w:p>
  <w:p w14:paraId="68E09EE5" w14:textId="77777777" w:rsidR="007F5C82" w:rsidRDefault="007F5C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Open Sans" w:eastAsia="Open Sans" w:hAnsi="Open Sans" w:cs="Open Sans"/>
        <w:sz w:val="16"/>
        <w:szCs w:val="16"/>
      </w:rPr>
    </w:pPr>
  </w:p>
  <w:p w14:paraId="0C3C9DEC" w14:textId="77777777" w:rsidR="007F5C82" w:rsidRDefault="00E96910">
    <w:pPr>
      <w:tabs>
        <w:tab w:val="center" w:pos="4513"/>
        <w:tab w:val="right" w:pos="9026"/>
      </w:tabs>
      <w:jc w:val="center"/>
      <w:rPr>
        <w:rFonts w:ascii="Open Sans" w:eastAsia="Open Sans" w:hAnsi="Open Sans" w:cs="Open Sans"/>
        <w:color w:val="000000"/>
        <w:sz w:val="22"/>
        <w:szCs w:val="22"/>
      </w:rPr>
    </w:pP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Vous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pouvez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trouver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d'autres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ressources</w:t>
    </w:r>
    <w:proofErr w:type="spellEnd"/>
    <w:r>
      <w:rPr>
        <w:rFonts w:ascii="Open Sans" w:eastAsia="Open Sans" w:hAnsi="Open Sans" w:cs="Open Sans"/>
        <w:b/>
        <w:i/>
        <w:color w:val="366091"/>
        <w:sz w:val="22"/>
        <w:szCs w:val="22"/>
      </w:rPr>
      <w:t xml:space="preserve">  </w:t>
    </w:r>
    <w:proofErr w:type="spellStart"/>
    <w:r>
      <w:rPr>
        <w:rFonts w:ascii="Open Sans" w:eastAsia="Open Sans" w:hAnsi="Open Sans" w:cs="Open Sans"/>
        <w:b/>
        <w:i/>
        <w:color w:val="366091"/>
        <w:sz w:val="22"/>
        <w:szCs w:val="22"/>
      </w:rPr>
      <w:t>sur</w:t>
    </w:r>
    <w:proofErr w:type="spellEnd"/>
    <w:hyperlink r:id="rId2">
      <w:r>
        <w:rPr>
          <w:rFonts w:ascii="Open Sans" w:eastAsia="Open Sans" w:hAnsi="Open Sans" w:cs="Open Sans"/>
          <w:b/>
          <w:i/>
          <w:color w:val="366091"/>
          <w:sz w:val="22"/>
          <w:szCs w:val="22"/>
        </w:rPr>
        <w:t xml:space="preserve"> </w:t>
      </w:r>
    </w:hyperlink>
    <w:hyperlink r:id="rId3">
      <w:r>
        <w:rPr>
          <w:rFonts w:ascii="Open Sans" w:eastAsia="Open Sans" w:hAnsi="Open Sans" w:cs="Open Sans"/>
          <w:b/>
          <w:i/>
          <w:color w:val="366091"/>
          <w:sz w:val="22"/>
          <w:szCs w:val="22"/>
          <w:u w:val="single"/>
        </w:rPr>
        <w:t>www.opensign.eu</w:t>
      </w:r>
    </w:hyperlink>
    <w:r>
      <w:rPr>
        <w:rFonts w:ascii="Open Sans" w:eastAsia="Open Sans" w:hAnsi="Open Sans" w:cs="Open Sans"/>
        <w:b/>
        <w:i/>
        <w:color w:val="36609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6121A" w14:textId="77777777" w:rsidR="00E96910" w:rsidRDefault="00E96910">
      <w:r>
        <w:separator/>
      </w:r>
    </w:p>
  </w:footnote>
  <w:footnote w:type="continuationSeparator" w:id="0">
    <w:p w14:paraId="650B9E44" w14:textId="77777777" w:rsidR="00E96910" w:rsidRDefault="00E969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C56C" w14:textId="77777777" w:rsidR="007F5C82" w:rsidRDefault="00E969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i/>
        <w:color w:val="000000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hidden="0" allowOverlap="1" wp14:anchorId="058833A3" wp14:editId="5531A1B2">
          <wp:simplePos x="0" y="0"/>
          <wp:positionH relativeFrom="column">
            <wp:posOffset>4661535</wp:posOffset>
          </wp:positionH>
          <wp:positionV relativeFrom="paragraph">
            <wp:posOffset>-34918</wp:posOffset>
          </wp:positionV>
          <wp:extent cx="1810385" cy="530225"/>
          <wp:effectExtent l="0" t="0" r="0" b="0"/>
          <wp:wrapSquare wrapText="bothSides" distT="0" distB="0" distL="114300" distR="114300"/>
          <wp:docPr id="17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038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hidden="0" allowOverlap="1" wp14:anchorId="6C150D51" wp14:editId="7EACCC97">
          <wp:simplePos x="0" y="0"/>
          <wp:positionH relativeFrom="column">
            <wp:posOffset>-281933</wp:posOffset>
          </wp:positionH>
          <wp:positionV relativeFrom="paragraph">
            <wp:posOffset>9525</wp:posOffset>
          </wp:positionV>
          <wp:extent cx="1975485" cy="426720"/>
          <wp:effectExtent l="0" t="0" r="0" b="0"/>
          <wp:wrapSquare wrapText="bothSides" distT="0" distB="0" distL="114300" distR="114300"/>
          <wp:docPr id="1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077A9A" w14:textId="77777777" w:rsidR="007F5C82" w:rsidRDefault="00E969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i/>
        <w:color w:val="000000"/>
      </w:rPr>
      <w:t>2017-1-FR01-KA201-037433</w:t>
    </w:r>
    <w:r>
      <w:rPr>
        <w:rFonts w:ascii="Open Sans" w:eastAsia="Open Sans" w:hAnsi="Open Sans" w:cs="Open Sans"/>
        <w:color w:val="000000"/>
      </w:rPr>
      <w:t xml:space="preserve"> </w:t>
    </w:r>
  </w:p>
  <w:p w14:paraId="6BF752E4" w14:textId="77777777" w:rsidR="007F5C82" w:rsidRDefault="007F5C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A33D2B8" w14:textId="77777777" w:rsidR="007F5C82" w:rsidRDefault="007F5C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4714"/>
    <w:multiLevelType w:val="multilevel"/>
    <w:tmpl w:val="2E68B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74464C"/>
    <w:multiLevelType w:val="multilevel"/>
    <w:tmpl w:val="4E4E9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2954D3"/>
    <w:multiLevelType w:val="multilevel"/>
    <w:tmpl w:val="BC163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2D53581"/>
    <w:multiLevelType w:val="multilevel"/>
    <w:tmpl w:val="9A0C3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82"/>
    <w:rsid w:val="00001C80"/>
    <w:rsid w:val="000D60CF"/>
    <w:rsid w:val="0056104C"/>
    <w:rsid w:val="0065104D"/>
    <w:rsid w:val="007C18A7"/>
    <w:rsid w:val="007F5C82"/>
    <w:rsid w:val="008F3D61"/>
    <w:rsid w:val="00935A84"/>
    <w:rsid w:val="00E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7E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A2"/>
    <w:rPr>
      <w:lang w:eastAsia="en-US"/>
    </w:rPr>
  </w:style>
  <w:style w:type="paragraph" w:styleId="Titre1">
    <w:name w:val="heading 1"/>
    <w:basedOn w:val="Normal"/>
    <w:next w:val="Normal"/>
    <w:link w:val="Titre1Car"/>
    <w:qFormat/>
    <w:rsid w:val="002B41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sid w:val="00606B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93B2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deliste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262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397386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41A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2B41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dia-pi.fr" TargetMode="External"/><Relationship Id="rId20" Type="http://schemas.openxmlformats.org/officeDocument/2006/relationships/hyperlink" Target="https://www.youtube.com/watch?v=YimuIdEZSNY" TargetMode="External"/><Relationship Id="rId21" Type="http://schemas.openxmlformats.org/officeDocument/2006/relationships/hyperlink" Target="http://www.opensign.eu/gamescreator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media-pi.fr" TargetMode="External"/><Relationship Id="rId11" Type="http://schemas.openxmlformats.org/officeDocument/2006/relationships/hyperlink" Target="http://eur-lex.europa.eu/legal-content/FR/TXT/?uri=LEGISSUM%3Ac11090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yperlink" Target="https://www.1jour1actu.com/info-animee/alimentation/" TargetMode="External"/><Relationship Id="rId16" Type="http://schemas.openxmlformats.org/officeDocument/2006/relationships/hyperlink" Target="https://www.1jour1actu.com/info-animee/alimentation/" TargetMode="External"/><Relationship Id="rId17" Type="http://schemas.openxmlformats.org/officeDocument/2006/relationships/hyperlink" Target="https://www.youtube.com/watch?v=f16TnqmfS0w" TargetMode="External"/><Relationship Id="rId18" Type="http://schemas.openxmlformats.org/officeDocument/2006/relationships/hyperlink" Target="https://www.youtube.com/watch?v=f16TnqmfS0w" TargetMode="External"/><Relationship Id="rId19" Type="http://schemas.openxmlformats.org/officeDocument/2006/relationships/hyperlink" Target="https://youtu.be/zAzLW9R5R7Y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pensign.eu/thematic_topics/5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opensign.eu/" TargetMode="External"/><Relationship Id="rId3" Type="http://schemas.openxmlformats.org/officeDocument/2006/relationships/hyperlink" Target="http://www.opensign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bXkzTZVahewTHWOH4hRwwLgyw==">AMUW2mXHh2jDARmvz+u0Lvv1xtDg9vtBhUl4f6k/HkJsc9IlYRVTZJVBw4qDqEF173cB6qQNf85imSlrK0u4C7VRSwRbIF8ikJA/Vlz8AngHIygzDYbdQvo=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532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Karine Duperret</cp:lastModifiedBy>
  <cp:revision>7</cp:revision>
  <dcterms:created xsi:type="dcterms:W3CDTF">2019-08-08T10:30:00Z</dcterms:created>
  <dcterms:modified xsi:type="dcterms:W3CDTF">2019-12-20T15:49:00Z</dcterms:modified>
</cp:coreProperties>
</file>